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643" w:rsidRPr="00F965D9" w:rsidRDefault="00CE033F" w:rsidP="00CE033F">
      <w:pPr>
        <w:jc w:val="center"/>
        <w:rPr>
          <w:b/>
          <w:bCs/>
          <w:sz w:val="24"/>
          <w:szCs w:val="24"/>
          <w:rtl/>
        </w:rPr>
      </w:pPr>
      <w:r>
        <w:rPr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9267C7" wp14:editId="44A3E741">
                <wp:simplePos x="0" y="0"/>
                <wp:positionH relativeFrom="column">
                  <wp:posOffset>251119</wp:posOffset>
                </wp:positionH>
                <wp:positionV relativeFrom="paragraph">
                  <wp:posOffset>262037</wp:posOffset>
                </wp:positionV>
                <wp:extent cx="5480462" cy="750627"/>
                <wp:effectExtent l="0" t="0" r="635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0462" cy="7506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50B4" w:rsidRPr="00B450B4" w:rsidRDefault="00B450B4" w:rsidP="00B450B4">
                            <w:pPr>
                              <w:pStyle w:val="NoSpacing"/>
                              <w:jc w:val="center"/>
                              <w:rPr>
                                <w:rFonts w:ascii="Century Gothic" w:eastAsiaTheme="minorEastAsia" w:hAnsi="Century Gothic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B450B4">
                              <w:rPr>
                                <w:rFonts w:ascii="Century Gothic" w:hAnsi="Century Gothic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  <w:t>المادة العلمية (اختبارات نهاية الفصل الدراسي ا</w:t>
                            </w:r>
                            <w:r w:rsidRPr="00B450B4">
                              <w:rPr>
                                <w:rFonts w:ascii="Century Gothic" w:hAnsi="Century Gothic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MA"/>
                              </w:rPr>
                              <w:t>لثاني</w:t>
                            </w:r>
                            <w:r w:rsidRPr="00B450B4">
                              <w:rPr>
                                <w:rFonts w:ascii="Century Gothic" w:hAnsi="Century Gothic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  <w:t xml:space="preserve"> )</w:t>
                            </w:r>
                          </w:p>
                          <w:p w:rsidR="00CE033F" w:rsidRPr="00B450B4" w:rsidRDefault="00CE033F" w:rsidP="00CE033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B450B4">
                              <w:rPr>
                                <w:rFonts w:ascii="Century Gothic" w:hAnsi="Century Gothic" w:cs="Arial"/>
                                <w:b/>
                                <w:bCs/>
                                <w:sz w:val="48"/>
                                <w:szCs w:val="48"/>
                              </w:rPr>
                              <w:t>Grade 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9267C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9.75pt;margin-top:20.65pt;width:431.55pt;height:5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" fillcolor="white [3201]" stroked="f" strokeweight=".5pt">
                <v:textbox>
                  <w:txbxContent>
                    <w:p w:rsidR="00B450B4" w:rsidRPr="00B450B4" w:rsidRDefault="00B450B4" w:rsidP="00B450B4">
                      <w:pPr>
                        <w:pStyle w:val="NoSpacing"/>
                        <w:jc w:val="center"/>
                        <w:rPr>
                          <w:rFonts w:ascii="Century Gothic" w:eastAsiaTheme="minorEastAsia" w:hAnsi="Century Gothic"/>
                          <w:b/>
                          <w:bCs/>
                          <w:sz w:val="44"/>
                          <w:szCs w:val="44"/>
                        </w:rPr>
                      </w:pPr>
                      <w:r w:rsidRPr="00B450B4">
                        <w:rPr>
                          <w:rFonts w:ascii="Century Gothic" w:hAnsi="Century Gothic"/>
                          <w:b/>
                          <w:bCs/>
                          <w:sz w:val="44"/>
                          <w:szCs w:val="44"/>
                          <w:rtl/>
                        </w:rPr>
                        <w:t>المادة العلمية (اختبارات نهاية الفصل الدراسي ا</w:t>
                      </w:r>
                      <w:r w:rsidRPr="00B450B4">
                        <w:rPr>
                          <w:rFonts w:ascii="Century Gothic" w:hAnsi="Century Gothic"/>
                          <w:b/>
                          <w:bCs/>
                          <w:sz w:val="44"/>
                          <w:szCs w:val="44"/>
                          <w:rtl/>
                          <w:lang w:bidi="ar-MA"/>
                        </w:rPr>
                        <w:t>لثاني</w:t>
                      </w:r>
                      <w:r w:rsidRPr="00B450B4">
                        <w:rPr>
                          <w:rFonts w:ascii="Century Gothic" w:hAnsi="Century Gothic"/>
                          <w:b/>
                          <w:bCs/>
                          <w:sz w:val="44"/>
                          <w:szCs w:val="44"/>
                          <w:rtl/>
                        </w:rPr>
                        <w:t xml:space="preserve"> )</w:t>
                      </w:r>
                    </w:p>
                    <w:p w:rsidR="00CE033F" w:rsidRPr="00B450B4" w:rsidRDefault="00CE033F" w:rsidP="00CE033F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sz w:val="48"/>
                          <w:szCs w:val="48"/>
                        </w:rPr>
                      </w:pPr>
                      <w:r w:rsidRPr="00B450B4">
                        <w:rPr>
                          <w:rFonts w:ascii="Century Gothic" w:hAnsi="Century Gothic" w:cs="Arial"/>
                          <w:b/>
                          <w:bCs/>
                          <w:sz w:val="48"/>
                          <w:szCs w:val="48"/>
                        </w:rPr>
                        <w:t>Grade 11</w:t>
                      </w:r>
                    </w:p>
                  </w:txbxContent>
                </v:textbox>
              </v:shape>
            </w:pict>
          </mc:Fallback>
        </mc:AlternateContent>
      </w:r>
    </w:p>
    <w:p w:rsidR="000C3643" w:rsidRDefault="000C3643" w:rsidP="000C3643">
      <w:pPr>
        <w:rPr>
          <w:b/>
          <w:bCs/>
          <w:sz w:val="24"/>
          <w:szCs w:val="24"/>
          <w:lang w:bidi="ar-AE"/>
        </w:rPr>
      </w:pPr>
    </w:p>
    <w:p w:rsidR="00CE033F" w:rsidRDefault="00CE033F" w:rsidP="000C3643">
      <w:pPr>
        <w:rPr>
          <w:b/>
          <w:bCs/>
          <w:sz w:val="24"/>
          <w:szCs w:val="24"/>
          <w:lang w:bidi="ar-AE"/>
        </w:rPr>
      </w:pPr>
    </w:p>
    <w:p w:rsidR="00CE033F" w:rsidRPr="00B450B4" w:rsidRDefault="00CE033F" w:rsidP="000C3643">
      <w:pPr>
        <w:rPr>
          <w:b/>
          <w:bCs/>
          <w:sz w:val="2"/>
          <w:szCs w:val="2"/>
          <w:rtl/>
          <w:lang w:bidi="ar-AE"/>
        </w:rPr>
      </w:pPr>
    </w:p>
    <w:tbl>
      <w:tblPr>
        <w:tblStyle w:val="TableGrid"/>
        <w:tblpPr w:leftFromText="180" w:rightFromText="180" w:vertAnchor="text" w:horzAnchor="margin" w:tblpY="34"/>
        <w:bidiVisual/>
        <w:tblW w:w="963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2066"/>
        <w:gridCol w:w="7564"/>
      </w:tblGrid>
      <w:tr w:rsidR="000C3643" w:rsidRPr="00F965D9" w:rsidTr="005F71BB">
        <w:trPr>
          <w:trHeight w:val="630"/>
        </w:trPr>
        <w:tc>
          <w:tcPr>
            <w:tcW w:w="2066" w:type="dxa"/>
            <w:shd w:val="clear" w:color="auto" w:fill="C4BC96" w:themeFill="background2" w:themeFillShade="BF"/>
            <w:vAlign w:val="center"/>
          </w:tcPr>
          <w:p w:rsidR="000C3643" w:rsidRPr="00B450B4" w:rsidRDefault="008C451D" w:rsidP="00D06BCE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B450B4">
              <w:rPr>
                <w:rFonts w:ascii="Century Gothic" w:hAnsi="Century Gothic"/>
                <w:b/>
                <w:sz w:val="32"/>
                <w:szCs w:val="32"/>
              </w:rPr>
              <w:t>S</w:t>
            </w:r>
            <w:r w:rsidR="000C3643" w:rsidRPr="00B450B4">
              <w:rPr>
                <w:rFonts w:ascii="Century Gothic" w:hAnsi="Century Gothic"/>
                <w:b/>
                <w:sz w:val="32"/>
                <w:szCs w:val="32"/>
              </w:rPr>
              <w:t>ubject</w:t>
            </w:r>
          </w:p>
          <w:p w:rsidR="000C3643" w:rsidRPr="00B450B4" w:rsidRDefault="000C3643" w:rsidP="00D06BCE">
            <w:pPr>
              <w:jc w:val="center"/>
              <w:rPr>
                <w:rFonts w:ascii="Century Gothic" w:hAnsi="Century Gothic"/>
                <w:b/>
                <w:sz w:val="32"/>
                <w:szCs w:val="32"/>
                <w:rtl/>
                <w:lang w:bidi="ar-AE"/>
              </w:rPr>
            </w:pPr>
            <w:r w:rsidRPr="00B450B4">
              <w:rPr>
                <w:rFonts w:ascii="Century Gothic" w:hAnsi="Century Gothic"/>
                <w:b/>
                <w:sz w:val="32"/>
                <w:szCs w:val="32"/>
                <w:rtl/>
              </w:rPr>
              <w:t>المادة</w:t>
            </w:r>
          </w:p>
        </w:tc>
        <w:tc>
          <w:tcPr>
            <w:tcW w:w="7564" w:type="dxa"/>
            <w:shd w:val="clear" w:color="auto" w:fill="C4BC96" w:themeFill="background2" w:themeFillShade="BF"/>
            <w:vAlign w:val="center"/>
          </w:tcPr>
          <w:p w:rsidR="000C3643" w:rsidRPr="00B450B4" w:rsidRDefault="000C3643" w:rsidP="00D06BCE">
            <w:pPr>
              <w:jc w:val="center"/>
              <w:rPr>
                <w:rFonts w:ascii="Century Gothic" w:hAnsi="Century Gothic"/>
                <w:b/>
                <w:sz w:val="32"/>
                <w:szCs w:val="32"/>
                <w:rtl/>
                <w:lang w:bidi="ar-AE"/>
              </w:rPr>
            </w:pPr>
            <w:r w:rsidRPr="00B450B4">
              <w:rPr>
                <w:rFonts w:ascii="Century Gothic" w:hAnsi="Century Gothic"/>
                <w:b/>
                <w:sz w:val="32"/>
                <w:szCs w:val="32"/>
              </w:rPr>
              <w:t>Material</w:t>
            </w:r>
          </w:p>
          <w:p w:rsidR="000C3643" w:rsidRPr="00B450B4" w:rsidRDefault="000C3643" w:rsidP="00D06BCE">
            <w:pPr>
              <w:jc w:val="center"/>
              <w:rPr>
                <w:rFonts w:ascii="Century Gothic" w:hAnsi="Century Gothic"/>
                <w:b/>
                <w:sz w:val="32"/>
                <w:szCs w:val="32"/>
                <w:rtl/>
                <w:lang w:bidi="ar-AE"/>
              </w:rPr>
            </w:pPr>
            <w:r w:rsidRPr="00B450B4">
              <w:rPr>
                <w:rFonts w:ascii="Century Gothic" w:hAnsi="Century Gothic"/>
                <w:b/>
                <w:sz w:val="32"/>
                <w:szCs w:val="32"/>
                <w:rtl/>
                <w:lang w:bidi="ar-AE"/>
              </w:rPr>
              <w:t>مقرر الإمتحان</w:t>
            </w:r>
          </w:p>
        </w:tc>
      </w:tr>
      <w:tr w:rsidR="000C3643" w:rsidRPr="00F965D9" w:rsidTr="000207F1">
        <w:trPr>
          <w:trHeight w:val="589"/>
        </w:trPr>
        <w:tc>
          <w:tcPr>
            <w:tcW w:w="2066" w:type="dxa"/>
            <w:vAlign w:val="center"/>
          </w:tcPr>
          <w:p w:rsidR="000C3643" w:rsidRPr="00B450B4" w:rsidRDefault="000C3643" w:rsidP="00D06BCE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B450B4">
              <w:rPr>
                <w:rFonts w:ascii="Century Gothic" w:hAnsi="Century Gothic"/>
                <w:b/>
                <w:sz w:val="32"/>
                <w:szCs w:val="32"/>
              </w:rPr>
              <w:t>Islamic</w:t>
            </w:r>
          </w:p>
        </w:tc>
        <w:tc>
          <w:tcPr>
            <w:tcW w:w="7564" w:type="dxa"/>
            <w:vAlign w:val="center"/>
          </w:tcPr>
          <w:p w:rsidR="000C3643" w:rsidRPr="00B450B4" w:rsidRDefault="008110E6" w:rsidP="00C57982">
            <w:pPr>
              <w:rPr>
                <w:rFonts w:ascii="Century Gothic" w:hAnsi="Century Gothic" w:cs="Times New Roman"/>
              </w:rPr>
            </w:pPr>
            <w:r w:rsidRPr="00B450B4">
              <w:rPr>
                <w:rFonts w:ascii="Century Gothic" w:hAnsi="Century Gothic"/>
                <w:rtl/>
              </w:rPr>
              <w:t>:الإقتداء برسول –أقسام الحديث الشريف- – منهج الإسلام في بناء الأسرة – ام سلمة –:وصايا وتوجيهات أخلاقية –- الحديث المتواتر والآحاد- القواعد الفقهية –جميع أحكام التلاوة التي سبق دراستها</w:t>
            </w:r>
          </w:p>
        </w:tc>
      </w:tr>
      <w:tr w:rsidR="000C3643" w:rsidRPr="00F965D9" w:rsidTr="00C57982">
        <w:trPr>
          <w:trHeight w:val="1508"/>
        </w:trPr>
        <w:tc>
          <w:tcPr>
            <w:tcW w:w="2066" w:type="dxa"/>
            <w:vAlign w:val="center"/>
          </w:tcPr>
          <w:p w:rsidR="000C3643" w:rsidRPr="00B450B4" w:rsidRDefault="000C3643" w:rsidP="00D06BCE">
            <w:pPr>
              <w:jc w:val="center"/>
              <w:rPr>
                <w:rFonts w:ascii="Century Gothic" w:hAnsi="Century Gothic"/>
                <w:b/>
                <w:sz w:val="32"/>
                <w:szCs w:val="32"/>
                <w:rtl/>
              </w:rPr>
            </w:pPr>
            <w:r w:rsidRPr="00B450B4">
              <w:rPr>
                <w:rFonts w:ascii="Century Gothic" w:hAnsi="Century Gothic"/>
                <w:b/>
                <w:sz w:val="32"/>
                <w:szCs w:val="32"/>
              </w:rPr>
              <w:t>Arabic</w:t>
            </w:r>
          </w:p>
        </w:tc>
        <w:tc>
          <w:tcPr>
            <w:tcW w:w="7564" w:type="dxa"/>
            <w:vAlign w:val="center"/>
          </w:tcPr>
          <w:p w:rsidR="008110E6" w:rsidRPr="00B450B4" w:rsidRDefault="008110E6" w:rsidP="008110E6">
            <w:pPr>
              <w:rPr>
                <w:rFonts w:ascii="Century Gothic" w:hAnsi="Century Gothic"/>
                <w:rtl/>
                <w:lang w:bidi="ar-MA"/>
              </w:rPr>
            </w:pPr>
            <w:r w:rsidRPr="00B450B4">
              <w:rPr>
                <w:rFonts w:ascii="Century Gothic" w:hAnsi="Century Gothic"/>
                <w:rtl/>
                <w:lang w:bidi="ar-MA"/>
              </w:rPr>
              <w:t>قصيدة شعرية  (حلل الربيع) لابن وكيع التنيسي.</w:t>
            </w:r>
          </w:p>
          <w:p w:rsidR="008110E6" w:rsidRPr="00B450B4" w:rsidRDefault="008110E6" w:rsidP="008110E6">
            <w:pPr>
              <w:rPr>
                <w:rFonts w:ascii="Century Gothic" w:hAnsi="Century Gothic"/>
                <w:rtl/>
                <w:lang w:bidi="ar-MA"/>
              </w:rPr>
            </w:pPr>
            <w:r w:rsidRPr="00B450B4">
              <w:rPr>
                <w:rFonts w:ascii="Century Gothic" w:hAnsi="Century Gothic"/>
                <w:rtl/>
                <w:lang w:bidi="ar-MA"/>
              </w:rPr>
              <w:t>قصيدة شعرية  (أنا من بدّل بالصحب الكتاب) لأحمد شوقي.</w:t>
            </w:r>
          </w:p>
          <w:p w:rsidR="008110E6" w:rsidRPr="00B450B4" w:rsidRDefault="008110E6" w:rsidP="008110E6">
            <w:pPr>
              <w:rPr>
                <w:rFonts w:ascii="Century Gothic" w:hAnsi="Century Gothic"/>
                <w:rtl/>
                <w:lang w:bidi="ar-MA"/>
              </w:rPr>
            </w:pPr>
            <w:r w:rsidRPr="00B450B4">
              <w:rPr>
                <w:rFonts w:ascii="Century Gothic" w:hAnsi="Century Gothic"/>
                <w:rtl/>
                <w:lang w:bidi="ar-MA"/>
              </w:rPr>
              <w:t xml:space="preserve">مقال (الدول بين الابتكار والإبداع) لصاحب السمو الشيخ: محمد بن راشد. </w:t>
            </w:r>
          </w:p>
          <w:p w:rsidR="008110E6" w:rsidRPr="00B450B4" w:rsidRDefault="008110E6" w:rsidP="008110E6">
            <w:pPr>
              <w:rPr>
                <w:rFonts w:ascii="Century Gothic" w:hAnsi="Century Gothic"/>
                <w:rtl/>
                <w:lang w:bidi="ar-MA"/>
              </w:rPr>
            </w:pPr>
            <w:r w:rsidRPr="00B450B4">
              <w:rPr>
                <w:rFonts w:ascii="Century Gothic" w:hAnsi="Century Gothic"/>
                <w:rtl/>
                <w:lang w:bidi="ar-MA"/>
              </w:rPr>
              <w:t>النحو: الاستثناء.</w:t>
            </w:r>
          </w:p>
          <w:p w:rsidR="008110E6" w:rsidRPr="00B450B4" w:rsidRDefault="008110E6" w:rsidP="008110E6">
            <w:pPr>
              <w:rPr>
                <w:rFonts w:ascii="Century Gothic" w:hAnsi="Century Gothic"/>
                <w:rtl/>
                <w:lang w:bidi="ar-MA"/>
              </w:rPr>
            </w:pPr>
            <w:r w:rsidRPr="00B450B4">
              <w:rPr>
                <w:rFonts w:ascii="Century Gothic" w:hAnsi="Century Gothic"/>
                <w:rtl/>
                <w:lang w:bidi="ar-MA"/>
              </w:rPr>
              <w:t xml:space="preserve"> النحو: أسلوب الاختصاص.</w:t>
            </w:r>
          </w:p>
          <w:p w:rsidR="000C3643" w:rsidRPr="00B450B4" w:rsidRDefault="008110E6" w:rsidP="008110E6">
            <w:pPr>
              <w:pStyle w:val="NoSpacing"/>
              <w:rPr>
                <w:rFonts w:ascii="Century Gothic" w:eastAsia="Times New Roman" w:hAnsi="Century Gothic" w:cs="Times New Roman"/>
                <w:rtl/>
                <w:lang w:bidi="ar-AE"/>
              </w:rPr>
            </w:pPr>
            <w:r w:rsidRPr="00B450B4">
              <w:rPr>
                <w:rFonts w:ascii="Century Gothic" w:hAnsi="Century Gothic"/>
                <w:rtl/>
                <w:lang w:bidi="ar-MA"/>
              </w:rPr>
              <w:t>البلاغة: الطباق والمقابلة</w:t>
            </w:r>
          </w:p>
        </w:tc>
      </w:tr>
      <w:tr w:rsidR="000C3643" w:rsidRPr="00F965D9" w:rsidTr="00C57982">
        <w:trPr>
          <w:trHeight w:val="1046"/>
        </w:trPr>
        <w:tc>
          <w:tcPr>
            <w:tcW w:w="2066" w:type="dxa"/>
            <w:vAlign w:val="center"/>
          </w:tcPr>
          <w:p w:rsidR="000C3643" w:rsidRPr="00B450B4" w:rsidRDefault="000C3643" w:rsidP="00D06BCE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B450B4">
              <w:rPr>
                <w:rFonts w:ascii="Century Gothic" w:hAnsi="Century Gothic"/>
                <w:b/>
                <w:sz w:val="32"/>
                <w:szCs w:val="32"/>
              </w:rPr>
              <w:t>English</w:t>
            </w:r>
          </w:p>
        </w:tc>
        <w:tc>
          <w:tcPr>
            <w:tcW w:w="7564" w:type="dxa"/>
            <w:vAlign w:val="center"/>
          </w:tcPr>
          <w:p w:rsidR="008110E6" w:rsidRPr="00B450B4" w:rsidRDefault="008110E6" w:rsidP="008110E6">
            <w:pPr>
              <w:jc w:val="right"/>
              <w:rPr>
                <w:rFonts w:ascii="Century Gothic" w:hAnsi="Century Gothic" w:cstheme="majorBidi"/>
              </w:rPr>
            </w:pPr>
            <w:r w:rsidRPr="00B450B4">
              <w:rPr>
                <w:rFonts w:ascii="Century Gothic" w:hAnsi="Century Gothic" w:cstheme="majorBidi"/>
                <w:b/>
                <w:bCs/>
                <w:u w:val="single"/>
              </w:rPr>
              <w:t>Unit 3</w:t>
            </w:r>
            <w:r w:rsidRPr="00B450B4">
              <w:rPr>
                <w:rFonts w:ascii="Century Gothic" w:hAnsi="Century Gothic" w:cstheme="majorBidi"/>
              </w:rPr>
              <w:t>: When should you take a stand?</w:t>
            </w:r>
          </w:p>
          <w:p w:rsidR="008110E6" w:rsidRPr="00B450B4" w:rsidRDefault="008110E6" w:rsidP="008110E6">
            <w:pPr>
              <w:jc w:val="right"/>
              <w:rPr>
                <w:rFonts w:ascii="Century Gothic" w:hAnsi="Century Gothic" w:cstheme="majorBidi"/>
              </w:rPr>
            </w:pPr>
            <w:r w:rsidRPr="00B450B4">
              <w:rPr>
                <w:rFonts w:ascii="Century Gothic" w:hAnsi="Century Gothic" w:cstheme="majorBidi"/>
              </w:rPr>
              <w:t>Students Book (Pages  184 to 195) Workbook (Pages 88 to 94)</w:t>
            </w:r>
          </w:p>
          <w:p w:rsidR="008110E6" w:rsidRPr="00B450B4" w:rsidRDefault="008110E6" w:rsidP="008110E6">
            <w:pPr>
              <w:jc w:val="right"/>
              <w:rPr>
                <w:rFonts w:ascii="Century Gothic" w:hAnsi="Century Gothic" w:cstheme="majorBidi"/>
              </w:rPr>
            </w:pPr>
            <w:r w:rsidRPr="00B450B4">
              <w:rPr>
                <w:rFonts w:ascii="Century Gothic" w:hAnsi="Century Gothic" w:cstheme="majorBidi"/>
              </w:rPr>
              <w:t>Students Book (Pages 196 to 211) Workbook (95 to 101)</w:t>
            </w:r>
          </w:p>
          <w:p w:rsidR="004629C8" w:rsidRPr="00B450B4" w:rsidRDefault="008110E6" w:rsidP="008110E6">
            <w:pPr>
              <w:jc w:val="right"/>
              <w:rPr>
                <w:rFonts w:ascii="Century Gothic" w:hAnsi="Century Gothic" w:cstheme="majorBidi"/>
              </w:rPr>
            </w:pPr>
            <w:r w:rsidRPr="00B450B4">
              <w:rPr>
                <w:rFonts w:ascii="Century Gothic" w:hAnsi="Century Gothic" w:cstheme="majorBidi"/>
                <w:b/>
                <w:bCs/>
                <w:u w:val="single"/>
              </w:rPr>
              <w:t>Unit 4</w:t>
            </w:r>
            <w:r w:rsidRPr="00B450B4">
              <w:rPr>
                <w:rFonts w:ascii="Century Gothic" w:hAnsi="Century Gothic" w:cstheme="majorBidi"/>
              </w:rPr>
              <w:t xml:space="preserve">: What does it take to beat the odds?  </w:t>
            </w:r>
          </w:p>
          <w:p w:rsidR="008110E6" w:rsidRPr="00B450B4" w:rsidRDefault="008110E6" w:rsidP="008110E6">
            <w:pPr>
              <w:jc w:val="right"/>
              <w:rPr>
                <w:rFonts w:ascii="Century Gothic" w:hAnsi="Century Gothic" w:cstheme="majorBidi"/>
                <w:color w:val="000000" w:themeColor="text1"/>
              </w:rPr>
            </w:pPr>
            <w:r w:rsidRPr="00B450B4">
              <w:rPr>
                <w:rFonts w:ascii="Century Gothic" w:hAnsi="Century Gothic" w:cstheme="majorBidi"/>
              </w:rPr>
              <w:t>Students Book (P</w:t>
            </w:r>
            <w:r w:rsidRPr="00B450B4">
              <w:rPr>
                <w:rFonts w:ascii="Century Gothic" w:hAnsi="Century Gothic" w:cstheme="majorBidi"/>
                <w:color w:val="000000" w:themeColor="text1"/>
              </w:rPr>
              <w:t>ages 306 to 317) Workbook (Pages 149 to 155)</w:t>
            </w:r>
          </w:p>
          <w:p w:rsidR="008110E6" w:rsidRPr="00B450B4" w:rsidRDefault="008110E6" w:rsidP="008110E6">
            <w:pPr>
              <w:jc w:val="right"/>
              <w:rPr>
                <w:rFonts w:ascii="Century Gothic" w:hAnsi="Century Gothic" w:cstheme="majorBidi"/>
              </w:rPr>
            </w:pPr>
            <w:r w:rsidRPr="00B450B4">
              <w:rPr>
                <w:rFonts w:ascii="Century Gothic" w:hAnsi="Century Gothic" w:cstheme="majorBidi"/>
                <w:b/>
                <w:bCs/>
              </w:rPr>
              <w:t>Grammar</w:t>
            </w:r>
            <w:r w:rsidRPr="00B450B4">
              <w:rPr>
                <w:rFonts w:ascii="Century Gothic" w:hAnsi="Century Gothic" w:cstheme="majorBidi"/>
              </w:rPr>
              <w:t xml:space="preserve">: simple past , used to + verb , would + verb,  Reported speech </w:t>
            </w:r>
          </w:p>
          <w:p w:rsidR="008110E6" w:rsidRPr="00B450B4" w:rsidRDefault="008110E6" w:rsidP="008110E6">
            <w:pPr>
              <w:jc w:val="right"/>
              <w:rPr>
                <w:rFonts w:ascii="Century Gothic" w:hAnsi="Century Gothic" w:cstheme="majorBidi"/>
                <w:color w:val="000000" w:themeColor="text1"/>
              </w:rPr>
            </w:pPr>
            <w:r w:rsidRPr="00B450B4">
              <w:rPr>
                <w:rFonts w:ascii="Century Gothic" w:hAnsi="Century Gothic" w:cstheme="majorBidi"/>
                <w:b/>
                <w:bCs/>
              </w:rPr>
              <w:t>Writing</w:t>
            </w:r>
            <w:r w:rsidRPr="00B450B4">
              <w:rPr>
                <w:rFonts w:ascii="Century Gothic" w:hAnsi="Century Gothic" w:cstheme="majorBidi"/>
              </w:rPr>
              <w:t xml:space="preserve">: write an advertisement , review , </w:t>
            </w:r>
            <w:r w:rsidRPr="00B450B4">
              <w:rPr>
                <w:rFonts w:ascii="Century Gothic" w:hAnsi="Century Gothic" w:cstheme="majorBidi"/>
                <w:color w:val="000000" w:themeColor="text1"/>
              </w:rPr>
              <w:t>a critique .a personal letter</w:t>
            </w:r>
          </w:p>
        </w:tc>
      </w:tr>
      <w:tr w:rsidR="00992B28" w:rsidRPr="00F965D9" w:rsidTr="00C57982">
        <w:trPr>
          <w:trHeight w:val="1046"/>
        </w:trPr>
        <w:tc>
          <w:tcPr>
            <w:tcW w:w="2066" w:type="dxa"/>
            <w:vAlign w:val="center"/>
          </w:tcPr>
          <w:p w:rsidR="00992B28" w:rsidRPr="00B450B4" w:rsidRDefault="00992B28" w:rsidP="00D06BCE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B450B4">
              <w:rPr>
                <w:rFonts w:ascii="Century Gothic" w:hAnsi="Century Gothic"/>
                <w:b/>
                <w:sz w:val="32"/>
                <w:szCs w:val="32"/>
              </w:rPr>
              <w:t>English Literature</w:t>
            </w:r>
          </w:p>
        </w:tc>
        <w:tc>
          <w:tcPr>
            <w:tcW w:w="7564" w:type="dxa"/>
            <w:vAlign w:val="center"/>
          </w:tcPr>
          <w:p w:rsidR="008110E6" w:rsidRPr="00B450B4" w:rsidRDefault="008110E6" w:rsidP="008110E6">
            <w:pPr>
              <w:jc w:val="right"/>
              <w:rPr>
                <w:rFonts w:ascii="Century Gothic" w:hAnsi="Century Gothic" w:cstheme="majorBidi"/>
                <w:b/>
                <w:bCs/>
                <w:color w:val="000000" w:themeColor="text1"/>
                <w:u w:val="single"/>
              </w:rPr>
            </w:pPr>
            <w:r w:rsidRPr="00B450B4">
              <w:rPr>
                <w:rFonts w:ascii="Century Gothic" w:hAnsi="Century Gothic" w:cstheme="majorBidi"/>
                <w:b/>
                <w:bCs/>
                <w:color w:val="000000" w:themeColor="text1"/>
                <w:u w:val="single"/>
              </w:rPr>
              <w:t xml:space="preserve">Unit 3:Reading-1- “ going </w:t>
            </w:r>
            <w:proofErr w:type="spellStart"/>
            <w:r w:rsidRPr="00B450B4">
              <w:rPr>
                <w:rFonts w:ascii="Century Gothic" w:hAnsi="Century Gothic" w:cstheme="majorBidi"/>
                <w:b/>
                <w:bCs/>
                <w:color w:val="000000" w:themeColor="text1"/>
                <w:u w:val="single"/>
              </w:rPr>
              <w:t>going</w:t>
            </w:r>
            <w:proofErr w:type="spellEnd"/>
            <w:r w:rsidRPr="00B450B4">
              <w:rPr>
                <w:rFonts w:ascii="Century Gothic" w:hAnsi="Century Gothic" w:cstheme="majorBidi"/>
                <w:b/>
                <w:bCs/>
                <w:color w:val="000000" w:themeColor="text1"/>
                <w:u w:val="single"/>
              </w:rPr>
              <w:t xml:space="preserve"> </w:t>
            </w:r>
          </w:p>
          <w:p w:rsidR="008110E6" w:rsidRPr="00B450B4" w:rsidRDefault="008110E6" w:rsidP="008110E6">
            <w:pPr>
              <w:jc w:val="right"/>
              <w:rPr>
                <w:rFonts w:ascii="Century Gothic" w:hAnsi="Century Gothic" w:cstheme="majorBidi"/>
                <w:color w:val="000000" w:themeColor="text1"/>
                <w:u w:val="single"/>
              </w:rPr>
            </w:pPr>
            <w:r w:rsidRPr="00B450B4">
              <w:rPr>
                <w:rFonts w:ascii="Century Gothic" w:hAnsi="Century Gothic" w:cstheme="majorBidi"/>
                <w:color w:val="000000" w:themeColor="text1"/>
              </w:rPr>
              <w:t xml:space="preserve">Students Book (Pages 170 to 183) Workbook  (Pages 81 to 87) </w:t>
            </w:r>
          </w:p>
          <w:p w:rsidR="008110E6" w:rsidRPr="00B450B4" w:rsidRDefault="008110E6" w:rsidP="008110E6">
            <w:pPr>
              <w:jc w:val="right"/>
              <w:rPr>
                <w:rFonts w:ascii="Century Gothic" w:hAnsi="Century Gothic" w:cstheme="majorBidi"/>
                <w:b/>
                <w:bCs/>
                <w:color w:val="000000" w:themeColor="text1"/>
                <w:u w:val="single"/>
              </w:rPr>
            </w:pPr>
            <w:r w:rsidRPr="00B450B4">
              <w:rPr>
                <w:rFonts w:ascii="Century Gothic" w:hAnsi="Century Gothic" w:cstheme="majorBidi"/>
                <w:b/>
                <w:bCs/>
                <w:color w:val="000000" w:themeColor="text1"/>
                <w:u w:val="single"/>
              </w:rPr>
              <w:t xml:space="preserve">Unit 4:Reading-1 </w:t>
            </w:r>
          </w:p>
          <w:p w:rsidR="008110E6" w:rsidRPr="00B450B4" w:rsidRDefault="008110E6" w:rsidP="008110E6">
            <w:pPr>
              <w:jc w:val="right"/>
              <w:rPr>
                <w:rFonts w:ascii="Century Gothic" w:hAnsi="Century Gothic" w:cstheme="majorBidi"/>
                <w:b/>
                <w:bCs/>
                <w:color w:val="000000" w:themeColor="text1"/>
                <w:u w:val="single"/>
              </w:rPr>
            </w:pPr>
            <w:r w:rsidRPr="00B450B4">
              <w:rPr>
                <w:rFonts w:ascii="Century Gothic" w:hAnsi="Century Gothic" w:cstheme="majorBidi"/>
                <w:color w:val="000000" w:themeColor="text1"/>
              </w:rPr>
              <w:t>Students Book (Pages 252 to 267) Workbook (Pages 121 to 127)</w:t>
            </w:r>
          </w:p>
          <w:p w:rsidR="008110E6" w:rsidRPr="00B450B4" w:rsidRDefault="008110E6" w:rsidP="008110E6">
            <w:pPr>
              <w:jc w:val="right"/>
              <w:rPr>
                <w:rFonts w:ascii="Century Gothic" w:hAnsi="Century Gothic" w:cstheme="majorBidi"/>
                <w:color w:val="000000" w:themeColor="text1"/>
                <w:u w:val="single"/>
              </w:rPr>
            </w:pPr>
            <w:r w:rsidRPr="00B450B4">
              <w:rPr>
                <w:rFonts w:ascii="Century Gothic" w:hAnsi="Century Gothic" w:cstheme="majorBidi"/>
                <w:b/>
                <w:bCs/>
                <w:color w:val="000000" w:themeColor="text1"/>
                <w:u w:val="single"/>
              </w:rPr>
              <w:t>The Great Circle , Touching Spirit Bear</w:t>
            </w:r>
            <w:r w:rsidRPr="00B450B4">
              <w:rPr>
                <w:rFonts w:ascii="Century Gothic" w:hAnsi="Century Gothic" w:cstheme="majorBidi"/>
                <w:color w:val="000000" w:themeColor="text1"/>
                <w:u w:val="single"/>
              </w:rPr>
              <w:t xml:space="preserve">  </w:t>
            </w:r>
          </w:p>
          <w:p w:rsidR="00992B28" w:rsidRPr="00B450B4" w:rsidRDefault="008110E6" w:rsidP="008110E6">
            <w:pPr>
              <w:jc w:val="right"/>
              <w:rPr>
                <w:rFonts w:ascii="Century Gothic" w:hAnsi="Century Gothic" w:cstheme="majorBidi"/>
                <w:color w:val="000000" w:themeColor="text1"/>
                <w:u w:val="single"/>
              </w:rPr>
            </w:pPr>
            <w:r w:rsidRPr="00B450B4">
              <w:rPr>
                <w:rFonts w:ascii="Century Gothic" w:hAnsi="Century Gothic" w:cstheme="majorBidi"/>
                <w:b/>
                <w:bCs/>
              </w:rPr>
              <w:t>Writing</w:t>
            </w:r>
            <w:r w:rsidRPr="00B450B4">
              <w:rPr>
                <w:rFonts w:ascii="Century Gothic" w:hAnsi="Century Gothic" w:cstheme="majorBidi"/>
              </w:rPr>
              <w:t xml:space="preserve">: </w:t>
            </w:r>
            <w:r w:rsidRPr="00B450B4">
              <w:rPr>
                <w:rFonts w:ascii="Century Gothic" w:hAnsi="Century Gothic" w:cstheme="majorBidi"/>
                <w:color w:val="000000" w:themeColor="text1"/>
              </w:rPr>
              <w:t>write an advertisement , review , a critique .a personal letter</w:t>
            </w:r>
          </w:p>
        </w:tc>
      </w:tr>
      <w:tr w:rsidR="000C3643" w:rsidRPr="00F965D9" w:rsidTr="00C57982">
        <w:trPr>
          <w:trHeight w:val="888"/>
        </w:trPr>
        <w:tc>
          <w:tcPr>
            <w:tcW w:w="2066" w:type="dxa"/>
            <w:vAlign w:val="center"/>
          </w:tcPr>
          <w:p w:rsidR="000C3643" w:rsidRPr="00B450B4" w:rsidRDefault="000C3643" w:rsidP="00D06BCE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B450B4">
              <w:rPr>
                <w:rFonts w:ascii="Century Gothic" w:hAnsi="Century Gothic"/>
                <w:b/>
                <w:sz w:val="32"/>
                <w:szCs w:val="32"/>
              </w:rPr>
              <w:t>Math</w:t>
            </w:r>
          </w:p>
        </w:tc>
        <w:tc>
          <w:tcPr>
            <w:tcW w:w="7564" w:type="dxa"/>
            <w:vAlign w:val="center"/>
          </w:tcPr>
          <w:p w:rsidR="008110E6" w:rsidRPr="00B450B4" w:rsidRDefault="008110E6" w:rsidP="008110E6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  <w:b/>
                <w:bCs/>
              </w:rPr>
            </w:pPr>
            <w:r w:rsidRPr="00B450B4">
              <w:rPr>
                <w:rFonts w:ascii="Century Gothic" w:hAnsi="Century Gothic" w:cs="Times New Roman"/>
                <w:b/>
                <w:bCs/>
              </w:rPr>
              <w:t xml:space="preserve">Book: </w:t>
            </w:r>
            <w:proofErr w:type="spellStart"/>
            <w:r w:rsidRPr="00B450B4">
              <w:rPr>
                <w:rFonts w:ascii="Century Gothic" w:hAnsi="Century Gothic" w:cs="Times New Roman"/>
                <w:b/>
                <w:bCs/>
              </w:rPr>
              <w:t>Precalculus</w:t>
            </w:r>
            <w:proofErr w:type="spellEnd"/>
            <w:r w:rsidRPr="00B450B4">
              <w:rPr>
                <w:rFonts w:ascii="Century Gothic" w:hAnsi="Century Gothic" w:cs="Times New Roman"/>
                <w:b/>
                <w:bCs/>
              </w:rPr>
              <w:t xml:space="preserve">; </w:t>
            </w:r>
            <w:r w:rsidRPr="00B450B4">
              <w:rPr>
                <w:rFonts w:ascii="Century Gothic" w:hAnsi="Century Gothic" w:cs="Times New Roman"/>
                <w:i/>
                <w:iCs/>
              </w:rPr>
              <w:t>McGraw – Hill International Editor</w:t>
            </w:r>
          </w:p>
          <w:p w:rsidR="008110E6" w:rsidRPr="00B450B4" w:rsidRDefault="008110E6" w:rsidP="008110E6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  <w:b/>
                <w:bCs/>
              </w:rPr>
            </w:pPr>
            <w:r w:rsidRPr="00B450B4">
              <w:rPr>
                <w:rFonts w:ascii="Century Gothic" w:hAnsi="Century Gothic" w:cs="Times New Roman"/>
                <w:b/>
                <w:bCs/>
              </w:rPr>
              <w:t>Chapter 10 – Sequences and series</w:t>
            </w:r>
          </w:p>
          <w:p w:rsidR="008110E6" w:rsidRPr="00B450B4" w:rsidRDefault="008110E6" w:rsidP="008110E6">
            <w:pPr>
              <w:autoSpaceDE w:val="0"/>
              <w:autoSpaceDN w:val="0"/>
              <w:adjustRightInd w:val="0"/>
              <w:ind w:left="720"/>
              <w:jc w:val="right"/>
              <w:rPr>
                <w:rFonts w:ascii="Century Gothic" w:hAnsi="Century Gothic" w:cs="Times New Roman"/>
                <w:b/>
                <w:bCs/>
                <w:i/>
                <w:iCs/>
              </w:rPr>
            </w:pPr>
            <w:r w:rsidRPr="00B450B4">
              <w:rPr>
                <w:rFonts w:ascii="Century Gothic" w:hAnsi="Century Gothic" w:cs="Times New Roman"/>
              </w:rPr>
              <w:t xml:space="preserve">        10.1 Sequences, series, and sigma notation; </w:t>
            </w:r>
          </w:p>
          <w:p w:rsidR="008110E6" w:rsidRPr="00B450B4" w:rsidRDefault="008110E6" w:rsidP="008110E6">
            <w:pPr>
              <w:autoSpaceDE w:val="0"/>
              <w:autoSpaceDN w:val="0"/>
              <w:adjustRightInd w:val="0"/>
              <w:ind w:left="720"/>
              <w:jc w:val="right"/>
              <w:rPr>
                <w:rFonts w:ascii="Century Gothic" w:hAnsi="Century Gothic" w:cs="Times New Roman"/>
                <w:b/>
                <w:bCs/>
              </w:rPr>
            </w:pPr>
            <w:r w:rsidRPr="00B450B4">
              <w:rPr>
                <w:rFonts w:ascii="Century Gothic" w:hAnsi="Century Gothic" w:cs="Times New Roman"/>
              </w:rPr>
              <w:t xml:space="preserve">        10.2 Arithmetic Sequences </w:t>
            </w:r>
          </w:p>
          <w:p w:rsidR="008110E6" w:rsidRPr="00B450B4" w:rsidRDefault="008110E6" w:rsidP="008110E6">
            <w:pPr>
              <w:autoSpaceDE w:val="0"/>
              <w:autoSpaceDN w:val="0"/>
              <w:adjustRightInd w:val="0"/>
              <w:ind w:left="720"/>
              <w:jc w:val="right"/>
              <w:rPr>
                <w:rFonts w:ascii="Century Gothic" w:hAnsi="Century Gothic" w:cs="Times New Roman"/>
                <w:b/>
                <w:bCs/>
              </w:rPr>
            </w:pPr>
            <w:r w:rsidRPr="00B450B4">
              <w:rPr>
                <w:rFonts w:ascii="Century Gothic" w:hAnsi="Century Gothic" w:cs="Times New Roman"/>
              </w:rPr>
              <w:t xml:space="preserve">        10.3 Geometric sequences and s</w:t>
            </w:r>
            <w:bookmarkStart w:id="0" w:name="_GoBack"/>
            <w:bookmarkEnd w:id="0"/>
            <w:r w:rsidRPr="00B450B4">
              <w:rPr>
                <w:rFonts w:ascii="Century Gothic" w:hAnsi="Century Gothic" w:cs="Times New Roman"/>
              </w:rPr>
              <w:t>eries</w:t>
            </w:r>
          </w:p>
          <w:p w:rsidR="008110E6" w:rsidRPr="002F5DD0" w:rsidRDefault="008110E6" w:rsidP="002F5DD0">
            <w:pPr>
              <w:autoSpaceDE w:val="0"/>
              <w:autoSpaceDN w:val="0"/>
              <w:adjustRightInd w:val="0"/>
              <w:ind w:left="720"/>
              <w:jc w:val="right"/>
              <w:rPr>
                <w:rFonts w:ascii="Century Gothic" w:hAnsi="Century Gothic" w:cs="Times New Roman"/>
                <w:i/>
                <w:iCs/>
              </w:rPr>
            </w:pPr>
            <w:r w:rsidRPr="00B450B4">
              <w:rPr>
                <w:rFonts w:ascii="Century Gothic" w:hAnsi="Century Gothic" w:cs="Times New Roman"/>
              </w:rPr>
              <w:t xml:space="preserve">        10.5 The binomial theorem</w:t>
            </w:r>
            <w:r w:rsidR="002F5DD0">
              <w:rPr>
                <w:rFonts w:ascii="Century Gothic" w:hAnsi="Century Gothic" w:cs="Times New Roman"/>
                <w:i/>
                <w:iCs/>
              </w:rPr>
              <w:t xml:space="preserve">, </w:t>
            </w:r>
            <w:r w:rsidRPr="002F5DD0">
              <w:rPr>
                <w:rFonts w:ascii="Century Gothic" w:hAnsi="Century Gothic" w:cs="Times New Roman"/>
                <w:b/>
                <w:bCs/>
              </w:rPr>
              <w:t>Review worksheets</w:t>
            </w:r>
          </w:p>
          <w:p w:rsidR="008110E6" w:rsidRPr="00B450B4" w:rsidRDefault="008110E6" w:rsidP="008110E6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  <w:b/>
                <w:bCs/>
              </w:rPr>
            </w:pPr>
            <w:r w:rsidRPr="00B450B4">
              <w:rPr>
                <w:rFonts w:ascii="Century Gothic" w:hAnsi="Century Gothic" w:cs="Times New Roman"/>
                <w:b/>
                <w:bCs/>
              </w:rPr>
              <w:t>Chapter 11 – Inferential Statistics</w:t>
            </w:r>
          </w:p>
          <w:p w:rsidR="008110E6" w:rsidRPr="00B450B4" w:rsidRDefault="008110E6" w:rsidP="008110E6">
            <w:pPr>
              <w:autoSpaceDE w:val="0"/>
              <w:autoSpaceDN w:val="0"/>
              <w:adjustRightInd w:val="0"/>
              <w:ind w:firstLine="720"/>
              <w:jc w:val="right"/>
              <w:rPr>
                <w:rFonts w:ascii="Century Gothic" w:hAnsi="Century Gothic" w:cs="Times New Roman"/>
              </w:rPr>
            </w:pPr>
            <w:r w:rsidRPr="00B450B4">
              <w:rPr>
                <w:rFonts w:ascii="Century Gothic" w:hAnsi="Century Gothic" w:cs="Times New Roman"/>
              </w:rPr>
              <w:t xml:space="preserve">        11.1 Descriptive statistics</w:t>
            </w:r>
          </w:p>
          <w:p w:rsidR="008110E6" w:rsidRPr="00B450B4" w:rsidRDefault="008110E6" w:rsidP="008110E6">
            <w:pPr>
              <w:autoSpaceDE w:val="0"/>
              <w:autoSpaceDN w:val="0"/>
              <w:adjustRightInd w:val="0"/>
              <w:ind w:firstLine="720"/>
              <w:jc w:val="right"/>
              <w:rPr>
                <w:rFonts w:ascii="Century Gothic" w:hAnsi="Century Gothic" w:cs="Times New Roman"/>
              </w:rPr>
            </w:pPr>
            <w:r w:rsidRPr="00B450B4">
              <w:rPr>
                <w:rFonts w:ascii="Century Gothic" w:hAnsi="Century Gothic" w:cs="Times New Roman"/>
              </w:rPr>
              <w:t xml:space="preserve">        11.2 Probability distributions</w:t>
            </w:r>
          </w:p>
          <w:p w:rsidR="000C3643" w:rsidRPr="002F5DD0" w:rsidRDefault="008110E6" w:rsidP="002F5DD0">
            <w:pPr>
              <w:autoSpaceDE w:val="0"/>
              <w:autoSpaceDN w:val="0"/>
              <w:adjustRightInd w:val="0"/>
              <w:ind w:firstLine="720"/>
              <w:jc w:val="right"/>
              <w:rPr>
                <w:rFonts w:ascii="Century Gothic" w:hAnsi="Century Gothic" w:cs="Times New Roman"/>
              </w:rPr>
            </w:pPr>
            <w:r w:rsidRPr="00B450B4">
              <w:rPr>
                <w:rFonts w:ascii="Century Gothic" w:hAnsi="Century Gothic" w:cs="Times New Roman"/>
              </w:rPr>
              <w:t xml:space="preserve">        11.3 The normal distribution</w:t>
            </w:r>
            <w:r w:rsidR="002F5DD0">
              <w:rPr>
                <w:rFonts w:ascii="Century Gothic" w:hAnsi="Century Gothic" w:cs="Times New Roman"/>
              </w:rPr>
              <w:t>,</w:t>
            </w:r>
            <w:r w:rsidRPr="00B450B4">
              <w:rPr>
                <w:rFonts w:ascii="Century Gothic" w:hAnsi="Century Gothic" w:cs="Times New Roman"/>
              </w:rPr>
              <w:t xml:space="preserve"> </w:t>
            </w:r>
            <w:r w:rsidRPr="002F5DD0">
              <w:rPr>
                <w:rFonts w:ascii="Century Gothic" w:hAnsi="Century Gothic" w:cs="Times New Roman"/>
                <w:b/>
                <w:bCs/>
              </w:rPr>
              <w:t>Review worksheets</w:t>
            </w:r>
          </w:p>
        </w:tc>
      </w:tr>
      <w:tr w:rsidR="004629C8" w:rsidRPr="00F965D9" w:rsidTr="00B450B4">
        <w:trPr>
          <w:trHeight w:val="397"/>
        </w:trPr>
        <w:tc>
          <w:tcPr>
            <w:tcW w:w="2066" w:type="dxa"/>
            <w:vAlign w:val="center"/>
          </w:tcPr>
          <w:p w:rsidR="004629C8" w:rsidRPr="00B450B4" w:rsidRDefault="004629C8" w:rsidP="00D06BCE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B450B4">
              <w:rPr>
                <w:rFonts w:ascii="Century Gothic" w:hAnsi="Century Gothic"/>
                <w:b/>
                <w:sz w:val="32"/>
                <w:szCs w:val="32"/>
              </w:rPr>
              <w:t>Accounting</w:t>
            </w:r>
          </w:p>
        </w:tc>
        <w:tc>
          <w:tcPr>
            <w:tcW w:w="7564" w:type="dxa"/>
            <w:vAlign w:val="center"/>
          </w:tcPr>
          <w:p w:rsidR="004629C8" w:rsidRPr="00B450B4" w:rsidRDefault="008110E6" w:rsidP="008110E6">
            <w:pPr>
              <w:jc w:val="right"/>
              <w:rPr>
                <w:rFonts w:ascii="Century Gothic" w:hAnsi="Century Gothic"/>
              </w:rPr>
            </w:pPr>
            <w:r w:rsidRPr="00B450B4">
              <w:rPr>
                <w:rFonts w:ascii="Century Gothic" w:hAnsi="Century Gothic"/>
              </w:rPr>
              <w:t>1. Total cost equation, 2. Demand and supply, 3. Total revenue</w:t>
            </w:r>
          </w:p>
        </w:tc>
      </w:tr>
      <w:tr w:rsidR="000C3643" w:rsidRPr="00F965D9" w:rsidTr="00C57982">
        <w:trPr>
          <w:trHeight w:val="450"/>
        </w:trPr>
        <w:tc>
          <w:tcPr>
            <w:tcW w:w="2066" w:type="dxa"/>
            <w:vAlign w:val="center"/>
          </w:tcPr>
          <w:p w:rsidR="000C3643" w:rsidRPr="00B450B4" w:rsidRDefault="000C3643" w:rsidP="00D06BCE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B450B4">
              <w:rPr>
                <w:rFonts w:ascii="Century Gothic" w:hAnsi="Century Gothic"/>
                <w:b/>
                <w:sz w:val="32"/>
                <w:szCs w:val="32"/>
              </w:rPr>
              <w:t>Physics</w:t>
            </w:r>
          </w:p>
        </w:tc>
        <w:tc>
          <w:tcPr>
            <w:tcW w:w="7564" w:type="dxa"/>
            <w:vAlign w:val="center"/>
          </w:tcPr>
          <w:p w:rsidR="008110E6" w:rsidRPr="00B450B4" w:rsidRDefault="008110E6" w:rsidP="002F34C7">
            <w:pPr>
              <w:jc w:val="right"/>
              <w:rPr>
                <w:rFonts w:ascii="Century Gothic" w:hAnsi="Century Gothic" w:cs="Calibri"/>
              </w:rPr>
            </w:pPr>
            <w:r w:rsidRPr="00B450B4">
              <w:rPr>
                <w:rFonts w:ascii="Century Gothic" w:hAnsi="Century Gothic" w:cstheme="minorHAnsi"/>
                <w:b/>
                <w:bCs/>
              </w:rPr>
              <w:t>Chapter 12: Gases,</w:t>
            </w:r>
            <w:r w:rsidRPr="00B450B4">
              <w:rPr>
                <w:rFonts w:ascii="Century Gothic" w:hAnsi="Century Gothic" w:cs="Calibri"/>
                <w:b/>
                <w:bCs/>
              </w:rPr>
              <w:t xml:space="preserve"> Liquids and Solids</w:t>
            </w:r>
            <w:r w:rsidRPr="00B450B4">
              <w:rPr>
                <w:rFonts w:ascii="Century Gothic" w:hAnsi="Century Gothic" w:cstheme="minorHAnsi"/>
              </w:rPr>
              <w:t xml:space="preserve"> </w:t>
            </w:r>
            <w:r w:rsidR="002F34C7" w:rsidRPr="00B450B4">
              <w:rPr>
                <w:rFonts w:ascii="Century Gothic" w:hAnsi="Century Gothic" w:cstheme="minorHAnsi"/>
              </w:rPr>
              <w:t>(</w:t>
            </w:r>
            <w:r w:rsidRPr="00B450B4">
              <w:rPr>
                <w:rFonts w:ascii="Century Gothic" w:hAnsi="Century Gothic" w:cs="Calibri"/>
              </w:rPr>
              <w:t xml:space="preserve">Pages </w:t>
            </w:r>
            <w:r w:rsidRPr="00B450B4">
              <w:rPr>
                <w:rFonts w:ascii="Century Gothic" w:hAnsi="Century Gothic" w:cstheme="minorHAnsi"/>
              </w:rPr>
              <w:t xml:space="preserve"> </w:t>
            </w:r>
            <w:r w:rsidRPr="00B450B4">
              <w:rPr>
                <w:rFonts w:ascii="Century Gothic" w:hAnsi="Century Gothic" w:cs="Calibri"/>
              </w:rPr>
              <w:t xml:space="preserve">414 </w:t>
            </w:r>
            <w:r w:rsidR="002F34C7" w:rsidRPr="00B450B4">
              <w:rPr>
                <w:rFonts w:ascii="Century Gothic" w:hAnsi="Century Gothic" w:cs="Calibri"/>
              </w:rPr>
              <w:t>to</w:t>
            </w:r>
            <w:r w:rsidR="009A4B92">
              <w:rPr>
                <w:rFonts w:ascii="Century Gothic" w:hAnsi="Century Gothic" w:cs="Calibri"/>
              </w:rPr>
              <w:t xml:space="preserve"> 45</w:t>
            </w:r>
            <w:r w:rsidRPr="00B450B4">
              <w:rPr>
                <w:rFonts w:ascii="Century Gothic" w:hAnsi="Century Gothic" w:cs="Calibri"/>
              </w:rPr>
              <w:t>1</w:t>
            </w:r>
            <w:r w:rsidR="002F34C7" w:rsidRPr="00B450B4">
              <w:rPr>
                <w:rFonts w:ascii="Century Gothic" w:hAnsi="Century Gothic" w:cs="Calibri"/>
              </w:rPr>
              <w:t>)</w:t>
            </w:r>
          </w:p>
          <w:p w:rsidR="008110E6" w:rsidRPr="00B450B4" w:rsidRDefault="008110E6" w:rsidP="002F34C7">
            <w:pPr>
              <w:jc w:val="right"/>
              <w:rPr>
                <w:rFonts w:ascii="Century Gothic" w:hAnsi="Century Gothic" w:cs="Calibri"/>
              </w:rPr>
            </w:pPr>
            <w:r w:rsidRPr="00B450B4">
              <w:rPr>
                <w:rFonts w:ascii="Century Gothic" w:hAnsi="Century Gothic" w:cstheme="minorHAnsi"/>
                <w:b/>
                <w:bCs/>
              </w:rPr>
              <w:t>Chapter 13:</w:t>
            </w:r>
            <w:r w:rsidRPr="00B450B4">
              <w:rPr>
                <w:rFonts w:ascii="Century Gothic" w:hAnsi="Century Gothic" w:cs="Calibri"/>
                <w:b/>
                <w:bCs/>
              </w:rPr>
              <w:t xml:space="preserve"> Oscillations and waves</w:t>
            </w:r>
            <w:r w:rsidRPr="00B450B4">
              <w:rPr>
                <w:rFonts w:ascii="Century Gothic" w:hAnsi="Century Gothic" w:cstheme="minorHAnsi"/>
              </w:rPr>
              <w:t xml:space="preserve"> </w:t>
            </w:r>
            <w:r w:rsidR="002F34C7" w:rsidRPr="00B450B4">
              <w:rPr>
                <w:rFonts w:ascii="Century Gothic" w:hAnsi="Century Gothic" w:cstheme="minorHAnsi"/>
              </w:rPr>
              <w:t>(</w:t>
            </w:r>
            <w:r w:rsidRPr="00B450B4">
              <w:rPr>
                <w:rFonts w:ascii="Century Gothic" w:hAnsi="Century Gothic" w:cs="Calibri"/>
              </w:rPr>
              <w:t xml:space="preserve">Pages 452 </w:t>
            </w:r>
            <w:r w:rsidR="002F34C7" w:rsidRPr="00B450B4">
              <w:rPr>
                <w:rFonts w:ascii="Century Gothic" w:hAnsi="Century Gothic" w:cs="Calibri"/>
              </w:rPr>
              <w:t>to</w:t>
            </w:r>
            <w:r w:rsidR="009A4B92">
              <w:rPr>
                <w:rFonts w:ascii="Century Gothic" w:hAnsi="Century Gothic" w:cs="Calibri"/>
              </w:rPr>
              <w:t xml:space="preserve">  491</w:t>
            </w:r>
            <w:r w:rsidR="002F34C7" w:rsidRPr="00B450B4">
              <w:rPr>
                <w:rFonts w:ascii="Century Gothic" w:hAnsi="Century Gothic" w:cs="Calibri"/>
              </w:rPr>
              <w:t>)</w:t>
            </w:r>
          </w:p>
          <w:p w:rsidR="000C3643" w:rsidRPr="00B450B4" w:rsidRDefault="008110E6" w:rsidP="008110E6">
            <w:pPr>
              <w:jc w:val="right"/>
              <w:rPr>
                <w:rFonts w:ascii="Century Gothic" w:hAnsi="Century Gothic" w:cs="Times New Roman"/>
              </w:rPr>
            </w:pPr>
            <w:r w:rsidRPr="00B450B4">
              <w:rPr>
                <w:rFonts w:ascii="Century Gothic" w:hAnsi="Century Gothic" w:cstheme="minorHAnsi"/>
              </w:rPr>
              <w:t>Chapter Notes, worksheets a</w:t>
            </w:r>
            <w:r w:rsidRPr="00B450B4">
              <w:rPr>
                <w:rFonts w:ascii="Century Gothic" w:hAnsi="Century Gothic" w:cs="Calibri"/>
              </w:rPr>
              <w:t>nd student book</w:t>
            </w:r>
          </w:p>
        </w:tc>
      </w:tr>
      <w:tr w:rsidR="004629C8" w:rsidRPr="00F965D9" w:rsidTr="00C57982">
        <w:trPr>
          <w:trHeight w:val="450"/>
        </w:trPr>
        <w:tc>
          <w:tcPr>
            <w:tcW w:w="2066" w:type="dxa"/>
            <w:vAlign w:val="center"/>
          </w:tcPr>
          <w:p w:rsidR="004629C8" w:rsidRPr="00B450B4" w:rsidRDefault="004629C8" w:rsidP="00D06BCE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B450B4">
              <w:rPr>
                <w:rFonts w:ascii="Century Gothic" w:hAnsi="Century Gothic"/>
                <w:b/>
                <w:sz w:val="32"/>
                <w:szCs w:val="32"/>
              </w:rPr>
              <w:t>Chemistry</w:t>
            </w:r>
          </w:p>
        </w:tc>
        <w:tc>
          <w:tcPr>
            <w:tcW w:w="7564" w:type="dxa"/>
            <w:vAlign w:val="center"/>
          </w:tcPr>
          <w:p w:rsidR="008110E6" w:rsidRPr="00B450B4" w:rsidRDefault="008110E6" w:rsidP="002F34C7">
            <w:pPr>
              <w:jc w:val="right"/>
              <w:rPr>
                <w:rFonts w:ascii="Century Gothic" w:hAnsi="Century Gothic" w:cstheme="minorHAnsi"/>
                <w:sz w:val="24"/>
                <w:szCs w:val="24"/>
                <w:lang w:val="en-NZ"/>
              </w:rPr>
            </w:pPr>
            <w:r w:rsidRPr="00B450B4">
              <w:rPr>
                <w:rFonts w:ascii="Century Gothic" w:hAnsi="Century Gothic" w:cs="Calibri"/>
                <w:b/>
                <w:bCs/>
                <w:sz w:val="24"/>
                <w:szCs w:val="24"/>
              </w:rPr>
              <w:t>Chapter</w:t>
            </w:r>
            <w:r w:rsidRPr="00B450B4">
              <w:rPr>
                <w:rFonts w:ascii="Century Gothic" w:hAnsi="Century Gothic" w:cs="Calibri"/>
                <w:b/>
                <w:bCs/>
                <w:sz w:val="24"/>
                <w:szCs w:val="24"/>
                <w:lang w:val="en-NZ"/>
              </w:rPr>
              <w:t xml:space="preserve"> 12:</w:t>
            </w:r>
            <w:r w:rsidRPr="00B450B4">
              <w:rPr>
                <w:rFonts w:ascii="Century Gothic" w:hAnsi="Century Gothic" w:cstheme="minorHAnsi"/>
                <w:b/>
                <w:bCs/>
                <w:sz w:val="24"/>
                <w:szCs w:val="24"/>
                <w:lang w:val="en-NZ"/>
              </w:rPr>
              <w:t xml:space="preserve"> </w:t>
            </w:r>
            <w:r w:rsidRPr="00B450B4">
              <w:rPr>
                <w:rFonts w:ascii="Century Gothic" w:hAnsi="Century Gothic" w:cs="Calibri"/>
                <w:b/>
                <w:bCs/>
                <w:sz w:val="24"/>
                <w:szCs w:val="24"/>
                <w:lang w:val="en-NZ"/>
              </w:rPr>
              <w:t>Stoichiometry</w:t>
            </w:r>
            <w:r w:rsidRPr="00B450B4">
              <w:rPr>
                <w:rFonts w:ascii="Century Gothic" w:hAnsi="Century Gothic" w:cs="Calibri"/>
                <w:sz w:val="24"/>
                <w:szCs w:val="24"/>
                <w:lang w:val="en-NZ"/>
              </w:rPr>
              <w:t>.</w:t>
            </w:r>
            <w:r w:rsidRPr="00B450B4">
              <w:rPr>
                <w:rFonts w:ascii="Century Gothic" w:hAnsi="Century Gothic" w:cstheme="minorHAnsi"/>
                <w:sz w:val="24"/>
                <w:szCs w:val="24"/>
                <w:lang w:val="en-NZ"/>
              </w:rPr>
              <w:t xml:space="preserve"> </w:t>
            </w:r>
            <w:r w:rsidR="002F34C7" w:rsidRPr="00B450B4">
              <w:rPr>
                <w:rFonts w:ascii="Century Gothic" w:hAnsi="Century Gothic" w:cstheme="minorHAnsi"/>
                <w:sz w:val="24"/>
                <w:szCs w:val="24"/>
                <w:lang w:val="en-NZ"/>
              </w:rPr>
              <w:t>(</w:t>
            </w:r>
            <w:r w:rsidRPr="00B450B4">
              <w:rPr>
                <w:rFonts w:ascii="Century Gothic" w:hAnsi="Century Gothic" w:cs="Calibri"/>
                <w:sz w:val="24"/>
                <w:szCs w:val="24"/>
              </w:rPr>
              <w:t xml:space="preserve">Pages 384 </w:t>
            </w:r>
            <w:r w:rsidR="002F34C7" w:rsidRPr="00B450B4">
              <w:rPr>
                <w:rFonts w:ascii="Century Gothic" w:hAnsi="Century Gothic" w:cs="Calibri"/>
                <w:sz w:val="24"/>
                <w:szCs w:val="24"/>
              </w:rPr>
              <w:t>to</w:t>
            </w:r>
            <w:r w:rsidRPr="00B450B4">
              <w:rPr>
                <w:rFonts w:ascii="Century Gothic" w:hAnsi="Century Gothic" w:cs="Calibri"/>
                <w:sz w:val="24"/>
                <w:szCs w:val="24"/>
              </w:rPr>
              <w:t xml:space="preserve"> 416</w:t>
            </w:r>
          </w:p>
          <w:p w:rsidR="004629C8" w:rsidRPr="00B450B4" w:rsidRDefault="008110E6" w:rsidP="00E048A6">
            <w:pPr>
              <w:tabs>
                <w:tab w:val="left" w:pos="4754"/>
              </w:tabs>
              <w:jc w:val="right"/>
              <w:rPr>
                <w:rFonts w:ascii="Century Gothic" w:hAnsi="Century Gothic" w:cs="Times New Roman"/>
                <w:sz w:val="24"/>
                <w:szCs w:val="24"/>
              </w:rPr>
            </w:pPr>
            <w:r w:rsidRPr="00B450B4">
              <w:rPr>
                <w:rFonts w:ascii="Century Gothic" w:hAnsi="Century Gothic" w:cs="Calibri"/>
                <w:b/>
                <w:bCs/>
                <w:sz w:val="24"/>
                <w:szCs w:val="24"/>
              </w:rPr>
              <w:t>Chapter</w:t>
            </w:r>
            <w:r w:rsidRPr="00B450B4">
              <w:rPr>
                <w:rFonts w:ascii="Century Gothic" w:hAnsi="Century Gothic" w:cs="Calibri"/>
                <w:b/>
                <w:bCs/>
                <w:sz w:val="24"/>
                <w:szCs w:val="24"/>
                <w:lang w:val="en-NZ"/>
              </w:rPr>
              <w:t xml:space="preserve"> 13:</w:t>
            </w:r>
            <w:r w:rsidRPr="00B450B4">
              <w:rPr>
                <w:rFonts w:ascii="Century Gothic" w:hAnsi="Century Gothic" w:cstheme="minorHAnsi"/>
                <w:b/>
                <w:bCs/>
                <w:sz w:val="24"/>
                <w:szCs w:val="24"/>
                <w:lang w:val="en-NZ"/>
              </w:rPr>
              <w:t xml:space="preserve"> </w:t>
            </w:r>
            <w:r w:rsidR="00E048A6">
              <w:rPr>
                <w:rFonts w:ascii="Century Gothic" w:hAnsi="Century Gothic" w:cstheme="minorHAnsi"/>
                <w:b/>
                <w:bCs/>
                <w:sz w:val="24"/>
                <w:szCs w:val="24"/>
                <w:lang w:val="en-NZ"/>
              </w:rPr>
              <w:t xml:space="preserve">States of Matter </w:t>
            </w:r>
            <w:r w:rsidR="002F34C7" w:rsidRPr="00B450B4">
              <w:rPr>
                <w:rFonts w:ascii="Century Gothic" w:hAnsi="Century Gothic" w:cstheme="minorHAnsi"/>
                <w:sz w:val="24"/>
                <w:szCs w:val="24"/>
                <w:lang w:val="en-NZ"/>
              </w:rPr>
              <w:t>(</w:t>
            </w:r>
            <w:r w:rsidRPr="00B450B4">
              <w:rPr>
                <w:rFonts w:ascii="Century Gothic" w:hAnsi="Century Gothic" w:cs="Calibri"/>
                <w:sz w:val="24"/>
                <w:szCs w:val="24"/>
                <w:lang w:val="en-NZ"/>
              </w:rPr>
              <w:t xml:space="preserve">Pages 420 </w:t>
            </w:r>
            <w:r w:rsidR="002F34C7" w:rsidRPr="00B450B4">
              <w:rPr>
                <w:rFonts w:ascii="Century Gothic" w:hAnsi="Century Gothic" w:cs="Calibri"/>
                <w:sz w:val="24"/>
                <w:szCs w:val="24"/>
                <w:lang w:val="en-NZ"/>
              </w:rPr>
              <w:t>to</w:t>
            </w:r>
            <w:r w:rsidRPr="00B450B4">
              <w:rPr>
                <w:rFonts w:ascii="Century Gothic" w:hAnsi="Century Gothic" w:cs="Calibri"/>
                <w:sz w:val="24"/>
                <w:szCs w:val="24"/>
                <w:lang w:val="en-NZ"/>
              </w:rPr>
              <w:t xml:space="preserve"> 424</w:t>
            </w:r>
            <w:r w:rsidR="002F34C7" w:rsidRPr="00B450B4">
              <w:rPr>
                <w:rFonts w:ascii="Century Gothic" w:hAnsi="Century Gothic" w:cs="Calibri"/>
                <w:sz w:val="24"/>
                <w:szCs w:val="24"/>
                <w:lang w:val="en-NZ"/>
              </w:rPr>
              <w:t>)</w:t>
            </w:r>
          </w:p>
        </w:tc>
      </w:tr>
      <w:tr w:rsidR="004629C8" w:rsidRPr="00F965D9" w:rsidTr="000207F1">
        <w:trPr>
          <w:trHeight w:val="324"/>
        </w:trPr>
        <w:tc>
          <w:tcPr>
            <w:tcW w:w="2066" w:type="dxa"/>
            <w:vAlign w:val="center"/>
          </w:tcPr>
          <w:p w:rsidR="004629C8" w:rsidRPr="00B450B4" w:rsidRDefault="000207F1" w:rsidP="00D06BCE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B450B4">
              <w:rPr>
                <w:rFonts w:ascii="Century Gothic" w:hAnsi="Century Gothic"/>
                <w:b/>
                <w:sz w:val="32"/>
                <w:szCs w:val="32"/>
              </w:rPr>
              <w:t>Biology</w:t>
            </w:r>
          </w:p>
        </w:tc>
        <w:tc>
          <w:tcPr>
            <w:tcW w:w="7564" w:type="dxa"/>
            <w:vAlign w:val="center"/>
          </w:tcPr>
          <w:p w:rsidR="008110E6" w:rsidRPr="00B450B4" w:rsidRDefault="008110E6" w:rsidP="002F34C7">
            <w:pPr>
              <w:jc w:val="right"/>
              <w:rPr>
                <w:rFonts w:ascii="Century Gothic" w:hAnsi="Century Gothic" w:cs="Calibri"/>
                <w:sz w:val="24"/>
                <w:szCs w:val="24"/>
              </w:rPr>
            </w:pPr>
            <w:r w:rsidRPr="00B450B4">
              <w:rPr>
                <w:rFonts w:ascii="Century Gothic" w:hAnsi="Century Gothic" w:cs="Calibri"/>
                <w:b/>
                <w:bCs/>
                <w:sz w:val="24"/>
                <w:szCs w:val="24"/>
              </w:rPr>
              <w:t>Chapter 25:  Introduction to animals</w:t>
            </w:r>
            <w:r w:rsidR="002F34C7" w:rsidRPr="00B450B4">
              <w:rPr>
                <w:rFonts w:ascii="Century Gothic" w:hAnsi="Century Gothic" w:cs="Calibri"/>
                <w:b/>
                <w:bCs/>
                <w:sz w:val="24"/>
                <w:szCs w:val="24"/>
              </w:rPr>
              <w:t xml:space="preserve"> </w:t>
            </w:r>
            <w:r w:rsidR="002F34C7" w:rsidRPr="00B450B4">
              <w:rPr>
                <w:rFonts w:ascii="Century Gothic" w:hAnsi="Century Gothic" w:cs="Calibri"/>
                <w:sz w:val="24"/>
                <w:szCs w:val="24"/>
              </w:rPr>
              <w:t>(P</w:t>
            </w:r>
            <w:r w:rsidRPr="00B450B4">
              <w:rPr>
                <w:rFonts w:ascii="Century Gothic" w:hAnsi="Century Gothic" w:cs="Calibri"/>
                <w:sz w:val="24"/>
                <w:szCs w:val="24"/>
              </w:rPr>
              <w:t>ages</w:t>
            </w:r>
            <w:r w:rsidR="002F34C7" w:rsidRPr="00B450B4">
              <w:rPr>
                <w:rFonts w:ascii="Century Gothic" w:hAnsi="Century Gothic" w:cs="Calibri"/>
                <w:sz w:val="24"/>
                <w:szCs w:val="24"/>
              </w:rPr>
              <w:t xml:space="preserve"> </w:t>
            </w:r>
            <w:r w:rsidRPr="00B450B4">
              <w:rPr>
                <w:rFonts w:ascii="Century Gothic" w:hAnsi="Century Gothic" w:cs="Calibri"/>
                <w:sz w:val="24"/>
                <w:szCs w:val="24"/>
              </w:rPr>
              <w:t>730 to 741</w:t>
            </w:r>
            <w:r w:rsidR="002F34C7" w:rsidRPr="00B450B4">
              <w:rPr>
                <w:rFonts w:ascii="Century Gothic" w:hAnsi="Century Gothic" w:cs="Calibri"/>
                <w:sz w:val="24"/>
                <w:szCs w:val="24"/>
              </w:rPr>
              <w:t>)</w:t>
            </w:r>
          </w:p>
          <w:p w:rsidR="008110E6" w:rsidRPr="00B450B4" w:rsidRDefault="008110E6" w:rsidP="002F34C7">
            <w:pPr>
              <w:jc w:val="right"/>
              <w:rPr>
                <w:rFonts w:ascii="Century Gothic" w:hAnsi="Century Gothic" w:cs="Calibri"/>
                <w:sz w:val="24"/>
                <w:szCs w:val="24"/>
              </w:rPr>
            </w:pPr>
            <w:r w:rsidRPr="00B450B4">
              <w:rPr>
                <w:rFonts w:ascii="Century Gothic" w:hAnsi="Century Gothic" w:cs="Calibri"/>
                <w:b/>
                <w:bCs/>
                <w:sz w:val="24"/>
                <w:szCs w:val="24"/>
              </w:rPr>
              <w:t>Chapter 27: Animal systems 1</w:t>
            </w:r>
            <w:r w:rsidR="002F34C7" w:rsidRPr="00B450B4">
              <w:rPr>
                <w:rFonts w:ascii="Century Gothic" w:hAnsi="Century Gothic" w:cs="Calibri"/>
                <w:b/>
                <w:bCs/>
                <w:sz w:val="24"/>
                <w:szCs w:val="24"/>
              </w:rPr>
              <w:t xml:space="preserve"> </w:t>
            </w:r>
            <w:r w:rsidR="002F34C7" w:rsidRPr="00B450B4">
              <w:rPr>
                <w:rFonts w:ascii="Century Gothic" w:hAnsi="Century Gothic" w:cs="Calibri"/>
                <w:sz w:val="24"/>
                <w:szCs w:val="24"/>
              </w:rPr>
              <w:t>(P</w:t>
            </w:r>
            <w:r w:rsidRPr="00B450B4">
              <w:rPr>
                <w:rFonts w:ascii="Century Gothic" w:hAnsi="Century Gothic" w:cs="Calibri"/>
                <w:sz w:val="24"/>
                <w:szCs w:val="24"/>
              </w:rPr>
              <w:t>ages  782 to 797</w:t>
            </w:r>
            <w:r w:rsidR="002F34C7" w:rsidRPr="00B450B4">
              <w:rPr>
                <w:rFonts w:ascii="Century Gothic" w:hAnsi="Century Gothic" w:cs="Calibri"/>
                <w:sz w:val="24"/>
                <w:szCs w:val="24"/>
              </w:rPr>
              <w:t>)</w:t>
            </w:r>
          </w:p>
          <w:p w:rsidR="004629C8" w:rsidRPr="00B450B4" w:rsidRDefault="008110E6" w:rsidP="008110E6">
            <w:pPr>
              <w:tabs>
                <w:tab w:val="left" w:pos="4754"/>
              </w:tabs>
              <w:jc w:val="right"/>
              <w:rPr>
                <w:rFonts w:ascii="Century Gothic" w:hAnsi="Century Gothic" w:cs="Times New Roman"/>
                <w:sz w:val="24"/>
                <w:szCs w:val="24"/>
              </w:rPr>
            </w:pPr>
            <w:r w:rsidRPr="00B450B4">
              <w:rPr>
                <w:rFonts w:ascii="Century Gothic" w:hAnsi="Century Gothic" w:cs="Calibri"/>
                <w:sz w:val="24"/>
                <w:szCs w:val="24"/>
              </w:rPr>
              <w:t>Must revise text book and note</w:t>
            </w:r>
            <w:r w:rsidR="002F34C7" w:rsidRPr="00B450B4">
              <w:rPr>
                <w:rFonts w:ascii="Century Gothic" w:hAnsi="Century Gothic" w:cs="Calibri"/>
                <w:sz w:val="24"/>
                <w:szCs w:val="24"/>
              </w:rPr>
              <w:t>0book</w:t>
            </w:r>
          </w:p>
        </w:tc>
      </w:tr>
    </w:tbl>
    <w:p w:rsidR="00913695" w:rsidRPr="00F965D9" w:rsidRDefault="000207F1" w:rsidP="000207F1">
      <w:pPr>
        <w:rPr>
          <w:sz w:val="24"/>
          <w:szCs w:val="24"/>
        </w:rPr>
      </w:pPr>
      <w:r w:rsidRPr="00F965D9">
        <w:rPr>
          <w:sz w:val="24"/>
          <w:szCs w:val="24"/>
        </w:rPr>
        <w:t xml:space="preserve">       </w:t>
      </w:r>
    </w:p>
    <w:p w:rsidR="00F965D9" w:rsidRPr="00F965D9" w:rsidRDefault="00F965D9">
      <w:pPr>
        <w:rPr>
          <w:sz w:val="24"/>
          <w:szCs w:val="24"/>
        </w:rPr>
      </w:pPr>
    </w:p>
    <w:sectPr w:rsidR="00F965D9" w:rsidRPr="00F965D9" w:rsidSect="005F71BB">
      <w:pgSz w:w="11907" w:h="16839" w:code="9"/>
      <w:pgMar w:top="720" w:right="1152" w:bottom="43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643"/>
    <w:rsid w:val="000207F1"/>
    <w:rsid w:val="00045271"/>
    <w:rsid w:val="00096888"/>
    <w:rsid w:val="000C3643"/>
    <w:rsid w:val="002501EA"/>
    <w:rsid w:val="002905B4"/>
    <w:rsid w:val="002F34C7"/>
    <w:rsid w:val="002F5DD0"/>
    <w:rsid w:val="004629C8"/>
    <w:rsid w:val="00492E25"/>
    <w:rsid w:val="005548F8"/>
    <w:rsid w:val="00566C0D"/>
    <w:rsid w:val="005F71BB"/>
    <w:rsid w:val="00640B59"/>
    <w:rsid w:val="007A582A"/>
    <w:rsid w:val="008110E6"/>
    <w:rsid w:val="008A7738"/>
    <w:rsid w:val="008C451D"/>
    <w:rsid w:val="00913695"/>
    <w:rsid w:val="00980878"/>
    <w:rsid w:val="00992B28"/>
    <w:rsid w:val="009A4B92"/>
    <w:rsid w:val="00B450B4"/>
    <w:rsid w:val="00C3082F"/>
    <w:rsid w:val="00C57982"/>
    <w:rsid w:val="00CE033F"/>
    <w:rsid w:val="00DF71C2"/>
    <w:rsid w:val="00E048A6"/>
    <w:rsid w:val="00E06B03"/>
    <w:rsid w:val="00EA7640"/>
    <w:rsid w:val="00EC22F7"/>
    <w:rsid w:val="00F9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768FBF-5B53-4250-8817-264CE0138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3643"/>
    <w:pPr>
      <w:bidi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3643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57982"/>
    <w:pPr>
      <w:bidi/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66C0D"/>
    <w:pPr>
      <w:bidi w:val="0"/>
      <w:ind w:left="720"/>
      <w:contextualSpacing/>
    </w:pPr>
  </w:style>
  <w:style w:type="character" w:customStyle="1" w:styleId="Title1">
    <w:name w:val="Title1"/>
    <w:basedOn w:val="DefaultParagraphFont"/>
    <w:rsid w:val="000207F1"/>
  </w:style>
  <w:style w:type="paragraph" w:styleId="BalloonText">
    <w:name w:val="Balloon Text"/>
    <w:basedOn w:val="Normal"/>
    <w:link w:val="BalloonTextChar"/>
    <w:uiPriority w:val="99"/>
    <w:semiHidden/>
    <w:unhideWhenUsed/>
    <w:rsid w:val="008110E6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0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Baniyas</dc:creator>
  <cp:lastModifiedBy>mostafa</cp:lastModifiedBy>
  <cp:revision>19</cp:revision>
  <cp:lastPrinted>2019-03-10T06:28:00Z</cp:lastPrinted>
  <dcterms:created xsi:type="dcterms:W3CDTF">2019-03-10T05:07:00Z</dcterms:created>
  <dcterms:modified xsi:type="dcterms:W3CDTF">2019-03-11T04:08:00Z</dcterms:modified>
</cp:coreProperties>
</file>